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0FE" w:rsidRDefault="00E650FE" w:rsidP="00E650FE">
      <w:pPr>
        <w:jc w:val="center"/>
        <w:rPr>
          <w:b/>
        </w:rPr>
      </w:pPr>
      <w:r>
        <w:rPr>
          <w:b/>
        </w:rPr>
        <w:t>Allegato N. 1 AL</w:t>
      </w:r>
      <w:r w:rsidRPr="008E3891">
        <w:rPr>
          <w:b/>
        </w:rPr>
        <w:t xml:space="preserve"> PIANO DI P</w:t>
      </w:r>
      <w:r w:rsidR="008D57C5">
        <w:rPr>
          <w:b/>
        </w:rPr>
        <w:t>REVENZIONE DELLA CORRUZIONE 2015-2017</w:t>
      </w:r>
      <w:bookmarkStart w:id="0" w:name="_GoBack"/>
      <w:bookmarkEnd w:id="0"/>
      <w:r w:rsidRPr="008E3891">
        <w:rPr>
          <w:b/>
        </w:rPr>
        <w:t xml:space="preserve"> (P</w:t>
      </w:r>
      <w:r>
        <w:rPr>
          <w:b/>
        </w:rPr>
        <w:t>.</w:t>
      </w:r>
      <w:r w:rsidRPr="008E3891">
        <w:rPr>
          <w:b/>
        </w:rPr>
        <w:t>T</w:t>
      </w:r>
      <w:r>
        <w:rPr>
          <w:b/>
        </w:rPr>
        <w:t>.</w:t>
      </w:r>
      <w:r w:rsidRPr="008E3891">
        <w:rPr>
          <w:b/>
        </w:rPr>
        <w:t>PC</w:t>
      </w:r>
      <w:r>
        <w:rPr>
          <w:b/>
        </w:rPr>
        <w:t>.</w:t>
      </w:r>
      <w:r w:rsidRPr="008E3891">
        <w:rPr>
          <w:b/>
        </w:rPr>
        <w:t>)</w:t>
      </w:r>
    </w:p>
    <w:p w:rsidR="00E650FE" w:rsidRDefault="00E650FE" w:rsidP="00E650FE">
      <w:pPr>
        <w:jc w:val="center"/>
        <w:rPr>
          <w:b/>
        </w:rPr>
      </w:pPr>
    </w:p>
    <w:p w:rsidR="00E650FE" w:rsidRDefault="00E650FE" w:rsidP="00E650FE">
      <w:pPr>
        <w:jc w:val="center"/>
        <w:rPr>
          <w:b/>
        </w:rPr>
      </w:pPr>
      <w:r>
        <w:rPr>
          <w:b/>
        </w:rPr>
        <w:t xml:space="preserve">ANALISI, VALUTAZIONE E GESTIONE DEI RISCHI </w:t>
      </w:r>
    </w:p>
    <w:p w:rsidR="00E650FE" w:rsidRDefault="00E650FE" w:rsidP="00E650FE">
      <w:pPr>
        <w:jc w:val="both"/>
      </w:pPr>
    </w:p>
    <w:p w:rsidR="00E650FE" w:rsidRDefault="00E650FE" w:rsidP="00E650FE">
      <w:pPr>
        <w:jc w:val="both"/>
      </w:pPr>
    </w:p>
    <w:p w:rsidR="00E650FE" w:rsidRDefault="00E650FE" w:rsidP="00E650FE">
      <w:pPr>
        <w:jc w:val="both"/>
      </w:pPr>
      <w:r>
        <w:t>Nel presente documento si riporta l’Analisi dei processi e dei rischi associati, seguendo la metodologia riportata nel Piano Nazionale Anticorruzione (P.N.A.), con riguardo alle aree di rischio considerate o</w:t>
      </w:r>
      <w:r w:rsidR="00925302">
        <w:t>bbligatorie nello stesso Piano Nazionale Anticorruzione.</w:t>
      </w:r>
    </w:p>
    <w:p w:rsidR="00E650FE" w:rsidRDefault="00E650FE" w:rsidP="00E650FE">
      <w:pPr>
        <w:jc w:val="both"/>
      </w:pPr>
    </w:p>
    <w:p w:rsidR="00E650FE" w:rsidRDefault="00E650FE" w:rsidP="00E650FE">
      <w:pPr>
        <w:jc w:val="both"/>
      </w:pPr>
      <w:r>
        <w:t>Le aree di rischio considerate sono:</w:t>
      </w:r>
    </w:p>
    <w:p w:rsidR="00E650FE" w:rsidRDefault="00E650FE" w:rsidP="00E650FE">
      <w:pPr>
        <w:numPr>
          <w:ilvl w:val="0"/>
          <w:numId w:val="1"/>
        </w:numPr>
        <w:jc w:val="both"/>
      </w:pPr>
      <w:proofErr w:type="gramStart"/>
      <w:r>
        <w:t>acquisizione</w:t>
      </w:r>
      <w:proofErr w:type="gramEnd"/>
      <w:r>
        <w:t xml:space="preserve"> e progressione del personale; </w:t>
      </w:r>
    </w:p>
    <w:p w:rsidR="00E650FE" w:rsidRDefault="00E650FE" w:rsidP="00E650FE">
      <w:pPr>
        <w:numPr>
          <w:ilvl w:val="0"/>
          <w:numId w:val="1"/>
        </w:numPr>
        <w:jc w:val="both"/>
      </w:pPr>
      <w:proofErr w:type="gramStart"/>
      <w:r>
        <w:t>affidamento</w:t>
      </w:r>
      <w:proofErr w:type="gramEnd"/>
      <w:r>
        <w:t xml:space="preserve"> di lavori, servizi e forniture;</w:t>
      </w:r>
    </w:p>
    <w:p w:rsidR="00E650FE" w:rsidRDefault="00E650FE" w:rsidP="00E650FE">
      <w:pPr>
        <w:numPr>
          <w:ilvl w:val="0"/>
          <w:numId w:val="1"/>
        </w:numPr>
        <w:jc w:val="both"/>
        <w:rPr>
          <w:noProof/>
        </w:rPr>
      </w:pPr>
      <w:r>
        <w:rPr>
          <w:noProof/>
        </w:rPr>
        <w:t>provvedimenti ampliativi della sfera giuridica dei destinatari con effetto economico diretto e immediato per i destinatari;</w:t>
      </w:r>
    </w:p>
    <w:p w:rsidR="00E650FE" w:rsidRDefault="00E650FE" w:rsidP="00E650FE">
      <w:pPr>
        <w:numPr>
          <w:ilvl w:val="0"/>
          <w:numId w:val="1"/>
        </w:numPr>
        <w:jc w:val="both"/>
      </w:pPr>
      <w:r>
        <w:rPr>
          <w:noProof/>
        </w:rPr>
        <w:t>provvedimenti ampliativi della sfera giuridica dei destinatari senza effetto economico diretto e immediato per i destinatari.</w:t>
      </w:r>
    </w:p>
    <w:p w:rsidR="00E650FE" w:rsidRDefault="00E650FE" w:rsidP="00E650FE">
      <w:pPr>
        <w:jc w:val="both"/>
      </w:pPr>
    </w:p>
    <w:p w:rsidR="00E650FE" w:rsidRDefault="00E650FE" w:rsidP="00E650FE">
      <w:pPr>
        <w:jc w:val="both"/>
      </w:pPr>
      <w:r>
        <w:t>E’ stato quindi costruito un “catalogo” dei rischi (allegato A al presente documento), che tiene conto dell’Aree di rischio sopra indicate e del documento “Elenco esemplificazione rischi” (allegato n. 3 al Piano Nazionale Anticorruzione).</w:t>
      </w:r>
    </w:p>
    <w:p w:rsidR="00E650FE" w:rsidRDefault="00E650FE" w:rsidP="00E650FE">
      <w:pPr>
        <w:jc w:val="both"/>
      </w:pPr>
    </w:p>
    <w:p w:rsidR="00E650FE" w:rsidRPr="006F72A9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6F72A9">
        <w:rPr>
          <w:szCs w:val="24"/>
        </w:rPr>
        <w:t>L’attività di valutazione del rischio deve essere fatta per ciascun processo o fase di processo mappato.</w:t>
      </w:r>
    </w:p>
    <w:p w:rsidR="00E650FE" w:rsidRDefault="00E650FE" w:rsidP="00E650FE">
      <w:pPr>
        <w:autoSpaceDE w:val="0"/>
        <w:autoSpaceDN w:val="0"/>
        <w:adjustRightInd w:val="0"/>
        <w:rPr>
          <w:color w:val="000000"/>
          <w:szCs w:val="24"/>
        </w:rPr>
      </w:pPr>
      <w:r w:rsidRPr="006F72A9">
        <w:rPr>
          <w:color w:val="000000"/>
          <w:szCs w:val="24"/>
        </w:rPr>
        <w:t>Per valutazione del rischio si intende il processo di:</w:t>
      </w:r>
    </w:p>
    <w:p w:rsidR="00E650FE" w:rsidRDefault="00E650FE" w:rsidP="00E650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identificazione</w:t>
      </w:r>
      <w:proofErr w:type="gramEnd"/>
      <w:r>
        <w:rPr>
          <w:color w:val="000000"/>
          <w:szCs w:val="24"/>
        </w:rPr>
        <w:t>;</w:t>
      </w:r>
    </w:p>
    <w:p w:rsidR="00E650FE" w:rsidRDefault="00E650FE" w:rsidP="00E650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analisi</w:t>
      </w:r>
      <w:proofErr w:type="gramEnd"/>
      <w:r>
        <w:rPr>
          <w:color w:val="000000"/>
          <w:szCs w:val="24"/>
        </w:rPr>
        <w:t>;</w:t>
      </w:r>
    </w:p>
    <w:p w:rsidR="00E650FE" w:rsidRPr="006F72A9" w:rsidRDefault="00E650FE" w:rsidP="00E650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color w:val="000000"/>
          <w:szCs w:val="24"/>
        </w:rPr>
      </w:pPr>
      <w:proofErr w:type="gramStart"/>
      <w:r w:rsidRPr="006F72A9">
        <w:rPr>
          <w:color w:val="000000"/>
          <w:szCs w:val="24"/>
        </w:rPr>
        <w:t>ponderazione</w:t>
      </w:r>
      <w:proofErr w:type="gramEnd"/>
      <w:r w:rsidRPr="006F72A9">
        <w:rPr>
          <w:color w:val="000000"/>
          <w:szCs w:val="24"/>
        </w:rPr>
        <w:t xml:space="preserve"> del rischio.</w:t>
      </w:r>
    </w:p>
    <w:p w:rsidR="00E650FE" w:rsidRDefault="00E650FE" w:rsidP="00E650FE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6F72A9">
        <w:rPr>
          <w:color w:val="000000"/>
          <w:szCs w:val="24"/>
        </w:rPr>
        <w:t xml:space="preserve">L’identificazione </w:t>
      </w:r>
      <w:r>
        <w:rPr>
          <w:color w:val="000000"/>
          <w:szCs w:val="24"/>
        </w:rPr>
        <w:t xml:space="preserve">del rischio </w:t>
      </w:r>
      <w:r w:rsidRPr="006F72A9">
        <w:rPr>
          <w:color w:val="000000"/>
          <w:szCs w:val="24"/>
        </w:rPr>
        <w:t>consiste nella ricerca, individuazione e descrizione dei rischi.</w:t>
      </w:r>
      <w:r>
        <w:rPr>
          <w:color w:val="000000"/>
          <w:szCs w:val="24"/>
        </w:rPr>
        <w:t xml:space="preserve"> </w:t>
      </w:r>
      <w:r w:rsidRPr="006F72A9">
        <w:rPr>
          <w:color w:val="000000"/>
          <w:szCs w:val="24"/>
        </w:rPr>
        <w:t>L’attività di identificazione richiede che per ciascun processo o fase di processo siano</w:t>
      </w:r>
      <w:r>
        <w:rPr>
          <w:color w:val="000000"/>
          <w:szCs w:val="24"/>
        </w:rPr>
        <w:t xml:space="preserve"> fatti emergere i </w:t>
      </w:r>
      <w:r w:rsidRPr="006F72A9">
        <w:rPr>
          <w:color w:val="000000"/>
          <w:szCs w:val="24"/>
        </w:rPr>
        <w:t>possibili rischi di corruzione.</w:t>
      </w:r>
    </w:p>
    <w:p w:rsidR="00E650FE" w:rsidRPr="006F72A9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6F72A9">
        <w:rPr>
          <w:szCs w:val="24"/>
        </w:rPr>
        <w:t>L’analisi del rischio consiste nella valutazione dell</w:t>
      </w:r>
      <w:r>
        <w:rPr>
          <w:szCs w:val="24"/>
        </w:rPr>
        <w:t xml:space="preserve">a probabilità che il rischio si realizzi e delle </w:t>
      </w:r>
      <w:r w:rsidRPr="006F72A9">
        <w:rPr>
          <w:szCs w:val="24"/>
        </w:rPr>
        <w:t>conseguenze che il rischio produce (probabilità e impatto) per giungere</w:t>
      </w:r>
      <w:r>
        <w:rPr>
          <w:szCs w:val="24"/>
        </w:rPr>
        <w:t xml:space="preserve"> </w:t>
      </w:r>
      <w:r w:rsidRPr="006F72A9">
        <w:rPr>
          <w:szCs w:val="24"/>
        </w:rPr>
        <w:t>alla determinazione del livello di risch</w:t>
      </w:r>
      <w:r>
        <w:rPr>
          <w:szCs w:val="24"/>
        </w:rPr>
        <w:t>io</w:t>
      </w:r>
      <w:r w:rsidRPr="006F72A9">
        <w:rPr>
          <w:szCs w:val="24"/>
        </w:rPr>
        <w:t>. Il livello di rischio è rappresentato da un</w:t>
      </w:r>
      <w:r>
        <w:rPr>
          <w:szCs w:val="24"/>
        </w:rPr>
        <w:t xml:space="preserve"> </w:t>
      </w:r>
      <w:r w:rsidRPr="006F72A9">
        <w:rPr>
          <w:szCs w:val="24"/>
        </w:rPr>
        <w:t>valore numerico.</w:t>
      </w:r>
    </w:p>
    <w:p w:rsidR="00E650FE" w:rsidRPr="006F72A9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6F72A9">
        <w:rPr>
          <w:szCs w:val="24"/>
        </w:rPr>
        <w:t>Per ciascun rischio catalogato occorre stimare il valor</w:t>
      </w:r>
      <w:r>
        <w:rPr>
          <w:szCs w:val="24"/>
        </w:rPr>
        <w:t xml:space="preserve">e della probabilità e il valore </w:t>
      </w:r>
      <w:r w:rsidRPr="006F72A9">
        <w:rPr>
          <w:szCs w:val="24"/>
        </w:rPr>
        <w:t>dell’imp</w:t>
      </w:r>
      <w:r>
        <w:rPr>
          <w:szCs w:val="24"/>
        </w:rPr>
        <w:t>atto. I criteri che utilizzati</w:t>
      </w:r>
      <w:r w:rsidRPr="006F72A9">
        <w:rPr>
          <w:szCs w:val="24"/>
        </w:rPr>
        <w:t xml:space="preserve"> per stimare la probabilità e l’impatto e</w:t>
      </w:r>
      <w:r>
        <w:rPr>
          <w:szCs w:val="24"/>
        </w:rPr>
        <w:t xml:space="preserve"> </w:t>
      </w:r>
      <w:r w:rsidRPr="006F72A9">
        <w:rPr>
          <w:szCs w:val="24"/>
        </w:rPr>
        <w:t xml:space="preserve">per valutare il livello di rischio del processo sono </w:t>
      </w:r>
      <w:r>
        <w:rPr>
          <w:szCs w:val="24"/>
        </w:rPr>
        <w:t xml:space="preserve">quelli </w:t>
      </w:r>
      <w:r w:rsidRPr="006F72A9">
        <w:rPr>
          <w:szCs w:val="24"/>
        </w:rPr>
        <w:t>in</w:t>
      </w:r>
      <w:r>
        <w:rPr>
          <w:szCs w:val="24"/>
        </w:rPr>
        <w:t>dicati nella Tabella Allegato 5</w:t>
      </w:r>
      <w:r w:rsidRPr="006F72A9">
        <w:rPr>
          <w:szCs w:val="24"/>
        </w:rPr>
        <w:t xml:space="preserve"> “La</w:t>
      </w:r>
      <w:r>
        <w:rPr>
          <w:szCs w:val="24"/>
        </w:rPr>
        <w:t xml:space="preserve"> </w:t>
      </w:r>
      <w:r w:rsidRPr="006F72A9">
        <w:rPr>
          <w:szCs w:val="24"/>
        </w:rPr>
        <w:t>valutazione del livello di rischio”</w:t>
      </w:r>
      <w:r>
        <w:rPr>
          <w:szCs w:val="24"/>
        </w:rPr>
        <w:t xml:space="preserve"> al P.N.A. e riportati nell’allegato B al presente documento</w:t>
      </w:r>
      <w:r w:rsidRPr="006F72A9">
        <w:rPr>
          <w:szCs w:val="24"/>
        </w:rPr>
        <w:t>.</w:t>
      </w:r>
    </w:p>
    <w:p w:rsidR="00E650FE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6F72A9">
        <w:rPr>
          <w:szCs w:val="24"/>
        </w:rPr>
        <w:t>La stima della probabilità tiene conto, tra gli altri fa</w:t>
      </w:r>
      <w:r>
        <w:rPr>
          <w:szCs w:val="24"/>
        </w:rPr>
        <w:t xml:space="preserve">ttori, dei controlli vigenti. A </w:t>
      </w:r>
      <w:r w:rsidRPr="006F72A9">
        <w:rPr>
          <w:szCs w:val="24"/>
        </w:rPr>
        <w:t xml:space="preserve">tal fine, per controllo si intende qualunque strumento </w:t>
      </w:r>
      <w:r>
        <w:rPr>
          <w:szCs w:val="24"/>
        </w:rPr>
        <w:t xml:space="preserve">di controllo utilizzato nella pubblica amministrazione </w:t>
      </w:r>
      <w:r w:rsidRPr="006F72A9">
        <w:rPr>
          <w:szCs w:val="24"/>
        </w:rPr>
        <w:t>che sia utile per ridurre la probabilità del rischio (e, quindi, sia il sistema dei controlli</w:t>
      </w:r>
      <w:r>
        <w:rPr>
          <w:szCs w:val="24"/>
        </w:rPr>
        <w:t xml:space="preserve"> </w:t>
      </w:r>
      <w:r w:rsidRPr="006F72A9">
        <w:rPr>
          <w:szCs w:val="24"/>
        </w:rPr>
        <w:t>legali, come il controllo preventivo e il controllo di gestione, sia altri meccanismi di</w:t>
      </w:r>
      <w:r>
        <w:rPr>
          <w:szCs w:val="24"/>
        </w:rPr>
        <w:t xml:space="preserve"> </w:t>
      </w:r>
      <w:r w:rsidRPr="006F72A9">
        <w:rPr>
          <w:szCs w:val="24"/>
        </w:rPr>
        <w:t>controllo utilizzati nella p.a., es. i controlli a campione in casi non previsti dalle</w:t>
      </w:r>
      <w:r w:rsidRPr="003A07AD">
        <w:rPr>
          <w:rFonts w:ascii="BellMT" w:hAnsi="BellMT" w:cs="BellMT"/>
          <w:sz w:val="28"/>
          <w:szCs w:val="28"/>
        </w:rPr>
        <w:t xml:space="preserve"> </w:t>
      </w:r>
      <w:r>
        <w:rPr>
          <w:szCs w:val="24"/>
        </w:rPr>
        <w:t>norme).</w:t>
      </w:r>
    </w:p>
    <w:p w:rsidR="00E650FE" w:rsidRPr="00EA2A6A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EA2A6A">
        <w:rPr>
          <w:szCs w:val="24"/>
        </w:rPr>
        <w:t>L’analisi del rischi permette di ottenere una classifi</w:t>
      </w:r>
      <w:r>
        <w:rPr>
          <w:szCs w:val="24"/>
        </w:rPr>
        <w:t xml:space="preserve">cazione degli stessi in base al </w:t>
      </w:r>
      <w:r w:rsidRPr="00EA2A6A">
        <w:rPr>
          <w:szCs w:val="24"/>
        </w:rPr>
        <w:t>livello di rischio più o meno elevato.</w:t>
      </w:r>
    </w:p>
    <w:p w:rsidR="00E650FE" w:rsidRPr="003A07AD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3A07AD">
        <w:rPr>
          <w:szCs w:val="24"/>
        </w:rPr>
        <w:t>La valutazione sull’ade</w:t>
      </w:r>
      <w:r>
        <w:rPr>
          <w:szCs w:val="24"/>
        </w:rPr>
        <w:t xml:space="preserve">guatezza del controllo va fatta </w:t>
      </w:r>
      <w:r w:rsidRPr="003A07AD">
        <w:rPr>
          <w:szCs w:val="24"/>
        </w:rPr>
        <w:t>considerando il modo in</w:t>
      </w:r>
      <w:r>
        <w:rPr>
          <w:szCs w:val="24"/>
        </w:rPr>
        <w:t xml:space="preserve"> </w:t>
      </w:r>
      <w:r w:rsidRPr="003A07AD">
        <w:rPr>
          <w:szCs w:val="24"/>
        </w:rPr>
        <w:t>cui il controll</w:t>
      </w:r>
      <w:r>
        <w:rPr>
          <w:szCs w:val="24"/>
        </w:rPr>
        <w:t xml:space="preserve">o funziona concretamente nella Pubblica Amministrazione. </w:t>
      </w:r>
      <w:r w:rsidRPr="003A07AD">
        <w:rPr>
          <w:szCs w:val="24"/>
        </w:rPr>
        <w:t>Per la stima della probabilità,</w:t>
      </w:r>
      <w:r>
        <w:rPr>
          <w:szCs w:val="24"/>
        </w:rPr>
        <w:t xml:space="preserve"> </w:t>
      </w:r>
      <w:r w:rsidRPr="003A07AD">
        <w:rPr>
          <w:szCs w:val="24"/>
        </w:rPr>
        <w:t>quindi, non rileva la previsione dell’esistenza in astratto del controllo, ma la sua</w:t>
      </w:r>
      <w:r>
        <w:rPr>
          <w:szCs w:val="24"/>
        </w:rPr>
        <w:t xml:space="preserve"> </w:t>
      </w:r>
      <w:r w:rsidRPr="003A07AD">
        <w:rPr>
          <w:szCs w:val="24"/>
        </w:rPr>
        <w:t>efficacia in relazione al rischio considerato.</w:t>
      </w:r>
    </w:p>
    <w:p w:rsidR="00E650FE" w:rsidRPr="009666EE" w:rsidRDefault="00E650FE" w:rsidP="00E650FE">
      <w:pPr>
        <w:autoSpaceDE w:val="0"/>
        <w:autoSpaceDN w:val="0"/>
        <w:adjustRightInd w:val="0"/>
        <w:rPr>
          <w:szCs w:val="24"/>
        </w:rPr>
      </w:pPr>
      <w:r w:rsidRPr="009666EE">
        <w:rPr>
          <w:szCs w:val="24"/>
        </w:rPr>
        <w:t>L’impatto è misurato in termini di:</w:t>
      </w:r>
    </w:p>
    <w:p w:rsidR="00E650FE" w:rsidRPr="009666EE" w:rsidRDefault="00E650FE" w:rsidP="00E650FE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proofErr w:type="gramStart"/>
      <w:r w:rsidRPr="009666EE">
        <w:rPr>
          <w:szCs w:val="24"/>
        </w:rPr>
        <w:t>impatto</w:t>
      </w:r>
      <w:proofErr w:type="gramEnd"/>
      <w:r w:rsidRPr="009666EE">
        <w:rPr>
          <w:szCs w:val="24"/>
        </w:rPr>
        <w:t xml:space="preserve"> economico;</w:t>
      </w:r>
    </w:p>
    <w:p w:rsidR="00E650FE" w:rsidRPr="009666EE" w:rsidRDefault="00E650FE" w:rsidP="00E650FE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proofErr w:type="gramStart"/>
      <w:r w:rsidRPr="009666EE">
        <w:rPr>
          <w:szCs w:val="24"/>
        </w:rPr>
        <w:t>impatto</w:t>
      </w:r>
      <w:proofErr w:type="gramEnd"/>
      <w:r w:rsidRPr="009666EE">
        <w:rPr>
          <w:szCs w:val="24"/>
        </w:rPr>
        <w:t xml:space="preserve"> organizzativo;</w:t>
      </w:r>
    </w:p>
    <w:p w:rsidR="00E650FE" w:rsidRPr="009666EE" w:rsidRDefault="00E650FE" w:rsidP="00E650FE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szCs w:val="24"/>
        </w:rPr>
      </w:pPr>
      <w:proofErr w:type="gramStart"/>
      <w:r w:rsidRPr="009666EE">
        <w:rPr>
          <w:szCs w:val="24"/>
        </w:rPr>
        <w:t>impatto</w:t>
      </w:r>
      <w:proofErr w:type="gramEnd"/>
      <w:r w:rsidRPr="009666EE">
        <w:rPr>
          <w:szCs w:val="24"/>
        </w:rPr>
        <w:t xml:space="preserve"> </w:t>
      </w:r>
      <w:proofErr w:type="spellStart"/>
      <w:r w:rsidRPr="009666EE">
        <w:rPr>
          <w:szCs w:val="24"/>
        </w:rPr>
        <w:t>reputazionale</w:t>
      </w:r>
      <w:proofErr w:type="spellEnd"/>
      <w:r w:rsidRPr="009666EE">
        <w:rPr>
          <w:szCs w:val="24"/>
        </w:rPr>
        <w:t>.</w:t>
      </w:r>
    </w:p>
    <w:p w:rsidR="00E650FE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EA2A6A">
        <w:rPr>
          <w:szCs w:val="24"/>
        </w:rPr>
        <w:lastRenderedPageBreak/>
        <w:t>La ponderazione consiste nel considerare il rischio alla luce dell’analisi e nel raffrontarlo con altri rischi al fine di decidere le priorità e l’urgenza di trattamento.</w:t>
      </w:r>
    </w:p>
    <w:p w:rsidR="00E650FE" w:rsidRDefault="00E650FE" w:rsidP="00E650FE">
      <w:pPr>
        <w:autoSpaceDE w:val="0"/>
        <w:autoSpaceDN w:val="0"/>
        <w:adjustRightInd w:val="0"/>
        <w:rPr>
          <w:szCs w:val="24"/>
        </w:rPr>
      </w:pPr>
      <w:r w:rsidRPr="00E129DE">
        <w:rPr>
          <w:szCs w:val="24"/>
        </w:rPr>
        <w:t xml:space="preserve">I risultati di tale valutazione sono riportati </w:t>
      </w:r>
      <w:r>
        <w:rPr>
          <w:szCs w:val="24"/>
        </w:rPr>
        <w:t>nell’allegato C al presente documento.</w:t>
      </w:r>
    </w:p>
    <w:p w:rsidR="00131875" w:rsidRPr="00E129DE" w:rsidRDefault="00131875" w:rsidP="00E650FE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Nell’allegato D al presente documento sono rappresentati i risultati della ponderazione del rischio per ciascuna delle aree considerate.</w:t>
      </w:r>
    </w:p>
    <w:p w:rsidR="00E650FE" w:rsidRDefault="00E650FE" w:rsidP="00E650FE">
      <w:pPr>
        <w:autoSpaceDE w:val="0"/>
        <w:autoSpaceDN w:val="0"/>
        <w:adjustRightInd w:val="0"/>
        <w:rPr>
          <w:rFonts w:ascii="BellMT" w:hAnsi="BellMT" w:cs="BellMT"/>
          <w:sz w:val="28"/>
          <w:szCs w:val="28"/>
        </w:rPr>
      </w:pPr>
    </w:p>
    <w:p w:rsidR="00E650FE" w:rsidRPr="000B033B" w:rsidRDefault="00E650FE" w:rsidP="00E650FE">
      <w:pPr>
        <w:autoSpaceDE w:val="0"/>
        <w:autoSpaceDN w:val="0"/>
        <w:adjustRightInd w:val="0"/>
        <w:rPr>
          <w:b/>
          <w:szCs w:val="24"/>
        </w:rPr>
      </w:pPr>
      <w:r w:rsidRPr="000B033B">
        <w:rPr>
          <w:b/>
          <w:szCs w:val="24"/>
        </w:rPr>
        <w:t>LA GESTIONE DEL RISCHIO</w:t>
      </w:r>
    </w:p>
    <w:p w:rsidR="00E650FE" w:rsidRPr="00140403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140403">
        <w:rPr>
          <w:szCs w:val="24"/>
        </w:rPr>
        <w:t xml:space="preserve">Per “gestione del rischio” si intende l’insieme delle </w:t>
      </w:r>
      <w:r>
        <w:rPr>
          <w:szCs w:val="24"/>
        </w:rPr>
        <w:t xml:space="preserve">attività coordinate per guidare </w:t>
      </w:r>
      <w:r w:rsidRPr="00140403">
        <w:rPr>
          <w:szCs w:val="24"/>
        </w:rPr>
        <w:t>e tenere sotto controllo l’amministrazione con riferimento al rischio.</w:t>
      </w:r>
    </w:p>
    <w:p w:rsidR="00E650FE" w:rsidRPr="00140403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140403">
        <w:rPr>
          <w:szCs w:val="24"/>
        </w:rPr>
        <w:t>I principi fondamentali consigliati per una corretta</w:t>
      </w:r>
      <w:r>
        <w:rPr>
          <w:szCs w:val="24"/>
        </w:rPr>
        <w:t xml:space="preserve"> gestione del rischio cui si fa </w:t>
      </w:r>
      <w:r w:rsidRPr="00140403">
        <w:rPr>
          <w:szCs w:val="24"/>
        </w:rPr>
        <w:t>riferimento nel presente documento sono desunti dai Principi e linee guida UNI ISO</w:t>
      </w:r>
      <w:r>
        <w:rPr>
          <w:szCs w:val="24"/>
        </w:rPr>
        <w:t xml:space="preserve"> </w:t>
      </w:r>
      <w:r w:rsidRPr="00140403">
        <w:rPr>
          <w:szCs w:val="24"/>
        </w:rPr>
        <w:t>31000:2010, che rappresentano l’adozione nazionale, in lingua italiana, della norma</w:t>
      </w:r>
      <w:r>
        <w:rPr>
          <w:szCs w:val="24"/>
        </w:rPr>
        <w:t xml:space="preserve"> </w:t>
      </w:r>
      <w:r w:rsidRPr="00140403">
        <w:rPr>
          <w:szCs w:val="24"/>
        </w:rPr>
        <w:t>internazionale ISO 31000 (edizione novembre 2009), elaborata dal Comitato tecnico</w:t>
      </w:r>
      <w:r>
        <w:rPr>
          <w:szCs w:val="24"/>
        </w:rPr>
        <w:t xml:space="preserve"> </w:t>
      </w:r>
      <w:r w:rsidRPr="00140403">
        <w:rPr>
          <w:szCs w:val="24"/>
        </w:rPr>
        <w:t>ISO/TMB “</w:t>
      </w:r>
      <w:proofErr w:type="spellStart"/>
      <w:r w:rsidRPr="00140403">
        <w:rPr>
          <w:i/>
          <w:iCs/>
          <w:szCs w:val="24"/>
        </w:rPr>
        <w:t>Risk</w:t>
      </w:r>
      <w:proofErr w:type="spellEnd"/>
      <w:r w:rsidRPr="00140403">
        <w:rPr>
          <w:i/>
          <w:iCs/>
          <w:szCs w:val="24"/>
        </w:rPr>
        <w:t xml:space="preserve"> Management</w:t>
      </w:r>
      <w:r w:rsidRPr="00140403">
        <w:rPr>
          <w:szCs w:val="24"/>
        </w:rPr>
        <w:t xml:space="preserve">”. </w:t>
      </w:r>
    </w:p>
    <w:p w:rsidR="00E650FE" w:rsidRPr="00140403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140403">
        <w:rPr>
          <w:szCs w:val="24"/>
        </w:rPr>
        <w:t>La gestione del rischio di corruzione è lo strumento da utili</w:t>
      </w:r>
      <w:r>
        <w:rPr>
          <w:szCs w:val="24"/>
        </w:rPr>
        <w:t xml:space="preserve">zzare per la riduzione </w:t>
      </w:r>
      <w:r w:rsidRPr="00140403">
        <w:rPr>
          <w:szCs w:val="24"/>
        </w:rPr>
        <w:t>delle probabilità che il rischio si verifichi. La pianificazione, mediante l’adozione del</w:t>
      </w:r>
      <w:r>
        <w:rPr>
          <w:szCs w:val="24"/>
        </w:rPr>
        <w:t xml:space="preserve"> </w:t>
      </w:r>
      <w:r w:rsidRPr="00140403">
        <w:rPr>
          <w:szCs w:val="24"/>
        </w:rPr>
        <w:t>P.T.P.C. è il mezzo per attuare la gestione del rischio.</w:t>
      </w:r>
    </w:p>
    <w:p w:rsidR="00E650FE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140403">
        <w:rPr>
          <w:szCs w:val="24"/>
        </w:rPr>
        <w:t>L’intero processo di gestione del rischio richiede la</w:t>
      </w:r>
      <w:r>
        <w:rPr>
          <w:szCs w:val="24"/>
        </w:rPr>
        <w:t xml:space="preserve"> partecipazione e l’attivazione </w:t>
      </w:r>
      <w:r w:rsidRPr="00140403">
        <w:rPr>
          <w:szCs w:val="24"/>
        </w:rPr>
        <w:t>di meccanismi di consultazione, con il coinvolgimento dei dirigenti per le aree di</w:t>
      </w:r>
      <w:r>
        <w:rPr>
          <w:szCs w:val="24"/>
        </w:rPr>
        <w:t xml:space="preserve"> </w:t>
      </w:r>
      <w:r w:rsidRPr="00140403">
        <w:rPr>
          <w:szCs w:val="24"/>
        </w:rPr>
        <w:t>rispettiva competenza. Per l’attività di identificazione, di analisi e di ponderazione dei</w:t>
      </w:r>
      <w:r>
        <w:rPr>
          <w:szCs w:val="24"/>
        </w:rPr>
        <w:t xml:space="preserve"> </w:t>
      </w:r>
      <w:r w:rsidRPr="00140403">
        <w:rPr>
          <w:szCs w:val="24"/>
        </w:rPr>
        <w:t>rischi è consigliata la costituzione di gruppi di lavoro, al fine di far emergere gli</w:t>
      </w:r>
      <w:r>
        <w:rPr>
          <w:szCs w:val="24"/>
        </w:rPr>
        <w:t xml:space="preserve"> </w:t>
      </w:r>
      <w:r w:rsidRPr="00140403">
        <w:rPr>
          <w:szCs w:val="24"/>
        </w:rPr>
        <w:t>aspetti salienti a seguito del confronto. E’ utile la consultazione e il coinvolgimento</w:t>
      </w:r>
      <w:r>
        <w:rPr>
          <w:szCs w:val="24"/>
        </w:rPr>
        <w:t xml:space="preserve"> </w:t>
      </w:r>
      <w:r w:rsidRPr="00140403">
        <w:rPr>
          <w:szCs w:val="24"/>
        </w:rPr>
        <w:t>degli utenti, di associazioni di consumatori e di utenti che possono offrire un</w:t>
      </w:r>
      <w:r>
        <w:rPr>
          <w:szCs w:val="24"/>
        </w:rPr>
        <w:t xml:space="preserve"> </w:t>
      </w:r>
      <w:r w:rsidRPr="00140403">
        <w:rPr>
          <w:szCs w:val="24"/>
        </w:rPr>
        <w:t>contributo con il loro punto di vista e la loro esperienza. Inoltre, può essere utile la</w:t>
      </w:r>
      <w:r>
        <w:rPr>
          <w:szCs w:val="24"/>
        </w:rPr>
        <w:t xml:space="preserve"> </w:t>
      </w:r>
      <w:r w:rsidRPr="00140403">
        <w:rPr>
          <w:szCs w:val="24"/>
        </w:rPr>
        <w:t xml:space="preserve">creazione di una </w:t>
      </w:r>
      <w:r w:rsidRPr="00140403">
        <w:rPr>
          <w:i/>
          <w:iCs/>
          <w:szCs w:val="24"/>
        </w:rPr>
        <w:t xml:space="preserve">task force </w:t>
      </w:r>
      <w:r w:rsidRPr="00140403">
        <w:rPr>
          <w:szCs w:val="24"/>
        </w:rPr>
        <w:t>multidisciplinare che sia in grado di coordinare le attività di</w:t>
      </w:r>
      <w:r>
        <w:rPr>
          <w:szCs w:val="24"/>
        </w:rPr>
        <w:t xml:space="preserve"> </w:t>
      </w:r>
      <w:r w:rsidRPr="00140403">
        <w:rPr>
          <w:szCs w:val="24"/>
        </w:rPr>
        <w:t>analisi e di sistematizzarne i risultati.</w:t>
      </w:r>
    </w:p>
    <w:p w:rsidR="00E650FE" w:rsidRPr="00140403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  <w:r w:rsidRPr="009666EE">
        <w:rPr>
          <w:szCs w:val="24"/>
        </w:rPr>
        <w:t>Nell’Allegato 6 al P.N.A: “Princ</w:t>
      </w:r>
      <w:r w:rsidR="00E74FBC">
        <w:rPr>
          <w:szCs w:val="24"/>
        </w:rPr>
        <w:t>ipi e linee guida UNI ISO 31000:</w:t>
      </w:r>
      <w:r w:rsidRPr="009666EE">
        <w:rPr>
          <w:szCs w:val="24"/>
        </w:rPr>
        <w:t>2010” sono riprodotti i Principi principali estratti dalla predetta normativa, che, secondo le indicazioni in essa contenute, devono essere seguiti da ciascuna organizzazione che voglia attuare una gestione del rischio efficace. Tali</w:t>
      </w:r>
      <w:r>
        <w:rPr>
          <w:szCs w:val="24"/>
        </w:rPr>
        <w:t xml:space="preserve"> principi sono</w:t>
      </w:r>
      <w:r w:rsidR="00131875">
        <w:rPr>
          <w:szCs w:val="24"/>
        </w:rPr>
        <w:t xml:space="preserve"> anche riportati nell’allegato E</w:t>
      </w:r>
      <w:r>
        <w:rPr>
          <w:szCs w:val="24"/>
        </w:rPr>
        <w:t xml:space="preserve"> al presente documento.</w:t>
      </w:r>
    </w:p>
    <w:p w:rsidR="00E650FE" w:rsidRPr="00140403" w:rsidRDefault="00E650FE" w:rsidP="00E650FE">
      <w:pPr>
        <w:autoSpaceDE w:val="0"/>
        <w:autoSpaceDN w:val="0"/>
        <w:adjustRightInd w:val="0"/>
        <w:jc w:val="both"/>
        <w:rPr>
          <w:szCs w:val="24"/>
        </w:rPr>
      </w:pPr>
    </w:p>
    <w:p w:rsidR="00791B8F" w:rsidRDefault="00791B8F"/>
    <w:sectPr w:rsidR="00791B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467"/>
    <w:multiLevelType w:val="hybridMultilevel"/>
    <w:tmpl w:val="B4B2A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B4CAD"/>
    <w:multiLevelType w:val="hybridMultilevel"/>
    <w:tmpl w:val="B5981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63BA4"/>
    <w:multiLevelType w:val="hybridMultilevel"/>
    <w:tmpl w:val="0B8C5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FE"/>
    <w:rsid w:val="00131875"/>
    <w:rsid w:val="00791B8F"/>
    <w:rsid w:val="008D57C5"/>
    <w:rsid w:val="00925302"/>
    <w:rsid w:val="00E650FE"/>
    <w:rsid w:val="00E7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D69D3-2EFC-4FB9-BC20-3E380B00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50FE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50FE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92530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925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pasquini</dc:creator>
  <cp:keywords/>
  <dc:description/>
  <cp:lastModifiedBy>Paolo Pasquini</cp:lastModifiedBy>
  <cp:revision>5</cp:revision>
  <cp:lastPrinted>2014-03-29T14:25:00Z</cp:lastPrinted>
  <dcterms:created xsi:type="dcterms:W3CDTF">2014-03-23T19:54:00Z</dcterms:created>
  <dcterms:modified xsi:type="dcterms:W3CDTF">2015-02-24T13:49:00Z</dcterms:modified>
</cp:coreProperties>
</file>